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7DD" w:rsidRPr="00DE3869" w:rsidRDefault="0040035B" w:rsidP="0040035B">
      <w:pPr>
        <w:widowControl/>
        <w:autoSpaceDE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r w:rsidRPr="00DE3869">
        <w:rPr>
          <w:rFonts w:ascii="方正小标宋简体" w:eastAsia="方正小标宋简体" w:hAnsi="Times New Roman" w:cs="Times New Roman"/>
          <w:sz w:val="30"/>
          <w:szCs w:val="30"/>
        </w:rPr>
        <w:t>关于</w:t>
      </w:r>
      <w:r w:rsidR="00581E4C" w:rsidRPr="00DE3869">
        <w:rPr>
          <w:rFonts w:ascii="方正小标宋简体" w:eastAsia="方正小标宋简体" w:hAnsi="Times New Roman" w:cs="Times New Roman"/>
          <w:sz w:val="30"/>
          <w:szCs w:val="30"/>
        </w:rPr>
        <w:t>开展</w:t>
      </w:r>
      <w:r w:rsidR="00DE3869" w:rsidRPr="00DE3869">
        <w:rPr>
          <w:rFonts w:ascii="方正小标宋简体" w:eastAsia="方正小标宋简体" w:hAnsi="Times New Roman" w:cs="Times New Roman" w:hint="eastAsia"/>
          <w:sz w:val="30"/>
          <w:szCs w:val="30"/>
        </w:rPr>
        <w:t>研究生导师对同济大学本科毕业生评价调查</w:t>
      </w:r>
      <w:r w:rsidRPr="00DE3869">
        <w:rPr>
          <w:rFonts w:ascii="方正小标宋简体" w:eastAsia="方正小标宋简体" w:hAnsi="Times New Roman" w:cs="Times New Roman" w:hint="eastAsia"/>
          <w:sz w:val="30"/>
          <w:szCs w:val="30"/>
        </w:rPr>
        <w:t>的通知</w:t>
      </w:r>
    </w:p>
    <w:p w:rsidR="0040035B" w:rsidRDefault="0040035B" w:rsidP="0040035B">
      <w:pPr>
        <w:widowControl/>
        <w:autoSpaceDE w:val="0"/>
        <w:snapToGrid w:val="0"/>
        <w:spacing w:line="600" w:lineRule="exact"/>
        <w:jc w:val="center"/>
      </w:pPr>
    </w:p>
    <w:p w:rsidR="0040035B" w:rsidRPr="00750710" w:rsidRDefault="0040035B" w:rsidP="0040035B">
      <w:pPr>
        <w:widowControl/>
        <w:snapToGrid w:val="0"/>
        <w:spacing w:line="560" w:lineRule="exact"/>
        <w:ind w:right="26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各学院：</w:t>
      </w:r>
    </w:p>
    <w:p w:rsidR="0040035B" w:rsidRPr="00750710" w:rsidRDefault="007E5EA5" w:rsidP="00FF6341">
      <w:pPr>
        <w:widowControl/>
        <w:snapToGrid w:val="0"/>
        <w:spacing w:line="560" w:lineRule="exact"/>
        <w:ind w:right="26" w:firstLineChars="200" w:firstLine="56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为积极落实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“</w:t>
      </w:r>
      <w:r w:rsidR="00750710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全链条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”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人才培养质量评价工作</w:t>
      </w:r>
      <w:r w:rsidR="00AB1E3A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，推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进</w:t>
      </w:r>
      <w:r w:rsidR="00AB1E3A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高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质量</w:t>
      </w:r>
      <w:r w:rsidR="00AB1E3A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人才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培养</w:t>
      </w:r>
      <w:r w:rsidR="00AB1E3A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体系构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建</w:t>
      </w:r>
      <w:r w:rsidR="00AB1E3A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，</w:t>
      </w:r>
      <w:r w:rsidR="00CF212C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现针对</w:t>
      </w:r>
      <w:r w:rsidR="00DE3869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校内研究生导师开展调查工作，请</w:t>
      </w:r>
      <w:r w:rsidR="008D78D3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指导本科毕业于同济大学的</w:t>
      </w:r>
      <w:r w:rsidR="00573F8B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学生的</w:t>
      </w:r>
      <w:r w:rsidR="008D78D3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研究生导师</w:t>
      </w:r>
      <w:r w:rsidR="00DE3869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对本科毕业于同济大学</w:t>
      </w:r>
      <w:r w:rsidR="00573F8B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的学生</w:t>
      </w:r>
      <w:r w:rsidR="008D78D3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进行评价</w:t>
      </w:r>
      <w:r w:rsidR="00CF212C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。</w:t>
      </w:r>
      <w:r w:rsidR="00CF212C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此项</w:t>
      </w:r>
      <w:r w:rsidR="00CF212C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调查由</w:t>
      </w:r>
      <w:r w:rsidR="00FF6341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教学质量管理办公室组织实施。</w:t>
      </w:r>
      <w:r w:rsidR="00675E40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现就有关事项通知如下：</w:t>
      </w:r>
    </w:p>
    <w:p w:rsidR="00675E40" w:rsidRPr="00750710" w:rsidRDefault="00675E40" w:rsidP="00AB1E3A">
      <w:pPr>
        <w:widowControl/>
        <w:snapToGrid w:val="0"/>
        <w:spacing w:line="560" w:lineRule="exact"/>
        <w:ind w:right="26" w:firstLineChars="200" w:firstLine="56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1.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调查时间：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20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</w:t>
      </w:r>
      <w:r w:rsidR="00750710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1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年</w:t>
      </w:r>
      <w:r w:rsidR="00750710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5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月</w:t>
      </w:r>
      <w:r w:rsidR="00672480">
        <w:rPr>
          <w:rFonts w:ascii="华文仿宋" w:eastAsia="仿宋" w:hAnsi="华文仿宋" w:cs="宋体"/>
          <w:color w:val="333333"/>
          <w:kern w:val="0"/>
          <w:sz w:val="28"/>
          <w:szCs w:val="28"/>
        </w:rPr>
        <w:t>31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日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-6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月</w:t>
      </w:r>
      <w:r w:rsidR="00672480">
        <w:rPr>
          <w:rFonts w:ascii="华文仿宋" w:eastAsia="仿宋" w:hAnsi="华文仿宋" w:cs="宋体"/>
          <w:color w:val="333333"/>
          <w:kern w:val="0"/>
          <w:sz w:val="28"/>
          <w:szCs w:val="28"/>
        </w:rPr>
        <w:t>27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日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23:00</w:t>
      </w:r>
    </w:p>
    <w:p w:rsidR="00675E40" w:rsidRPr="00750710" w:rsidRDefault="00675E40" w:rsidP="00C97626">
      <w:pPr>
        <w:widowControl/>
        <w:snapToGrid w:val="0"/>
        <w:spacing w:line="560" w:lineRule="exact"/>
        <w:ind w:right="26" w:firstLineChars="200" w:firstLine="56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2.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调查对象：</w:t>
      </w:r>
      <w:r w:rsidR="00B23880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指导学生</w:t>
      </w:r>
      <w:r w:rsidR="00DA6D5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中有</w:t>
      </w:r>
      <w:r w:rsidR="00B23880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本科毕业于同济大学的研究生导师</w:t>
      </w:r>
    </w:p>
    <w:p w:rsidR="00675E40" w:rsidRPr="00750710" w:rsidRDefault="00675E40" w:rsidP="00675E40">
      <w:pPr>
        <w:widowControl/>
        <w:snapToGrid w:val="0"/>
        <w:spacing w:line="560" w:lineRule="exact"/>
        <w:ind w:right="26" w:firstLineChars="200" w:firstLine="56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3.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操作方法：</w:t>
      </w:r>
      <w:r w:rsidR="002272A7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在调查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时间内，扫描</w:t>
      </w:r>
      <w:proofErr w:type="gramStart"/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二维码或</w:t>
      </w:r>
      <w:proofErr w:type="gramEnd"/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点击链接，参与调查。</w:t>
      </w:r>
    </w:p>
    <w:p w:rsidR="00F9284B" w:rsidRPr="00750710" w:rsidRDefault="00AB1E3A" w:rsidP="00781F0B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rFonts w:ascii="华文仿宋" w:eastAsia="仿宋" w:hAnsi="华文仿宋"/>
          <w:color w:val="333333"/>
          <w:sz w:val="28"/>
          <w:szCs w:val="28"/>
        </w:rPr>
      </w:pPr>
      <w:r w:rsidRPr="00750710">
        <w:rPr>
          <w:rFonts w:ascii="华文仿宋" w:eastAsia="仿宋" w:hAnsi="华文仿宋"/>
          <w:color w:val="333333"/>
          <w:sz w:val="28"/>
          <w:szCs w:val="28"/>
        </w:rPr>
        <w:t>链接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(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更适用于手机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)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：</w:t>
      </w:r>
      <w:r w:rsidR="00781F0B">
        <w:rPr>
          <w:rFonts w:ascii="Helvetica" w:hAnsi="Helvetica"/>
          <w:color w:val="333333"/>
          <w:sz w:val="21"/>
          <w:szCs w:val="21"/>
          <w:shd w:val="clear" w:color="auto" w:fill="FFFFFF"/>
        </w:rPr>
        <w:t>http://jxctjc.tongji.edu.cn/tqnmaep/pub/doSurvey/UW5nVvUb21B4N33fQ9vymB</w:t>
      </w:r>
    </w:p>
    <w:p w:rsidR="009900D3" w:rsidRDefault="00AB1E3A" w:rsidP="00781F0B">
      <w:pPr>
        <w:pStyle w:val="a6"/>
        <w:shd w:val="clear" w:color="auto" w:fill="FFFFFF"/>
        <w:spacing w:before="0" w:beforeAutospacing="0" w:after="0" w:afterAutospacing="0"/>
        <w:ind w:firstLineChars="200" w:firstLine="560"/>
        <w:rPr>
          <w:rFonts w:ascii="华文仿宋" w:eastAsia="仿宋" w:hAnsi="华文仿宋"/>
          <w:color w:val="333333"/>
          <w:sz w:val="28"/>
          <w:szCs w:val="28"/>
        </w:rPr>
      </w:pPr>
      <w:r w:rsidRPr="00750710">
        <w:rPr>
          <w:rFonts w:ascii="华文仿宋" w:eastAsia="仿宋" w:hAnsi="华文仿宋"/>
          <w:color w:val="333333"/>
          <w:sz w:val="28"/>
          <w:szCs w:val="28"/>
        </w:rPr>
        <w:t>链接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(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更适用于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PC)</w:t>
      </w:r>
      <w:r w:rsidRPr="00750710">
        <w:rPr>
          <w:rFonts w:ascii="华文仿宋" w:eastAsia="仿宋" w:hAnsi="华文仿宋"/>
          <w:color w:val="333333"/>
          <w:sz w:val="28"/>
          <w:szCs w:val="28"/>
        </w:rPr>
        <w:t>：</w:t>
      </w:r>
    </w:p>
    <w:p w:rsidR="00161AC0" w:rsidRDefault="00781F0B" w:rsidP="00781F0B">
      <w:pPr>
        <w:pStyle w:val="a6"/>
        <w:shd w:val="clear" w:color="auto" w:fill="FFFFFF"/>
        <w:spacing w:before="0" w:beforeAutospacing="0" w:after="0" w:afterAutospacing="0"/>
        <w:rPr>
          <w:rFonts w:ascii="华文仿宋" w:eastAsia="仿宋" w:hAnsi="华文仿宋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http://jxctjc.tongji.edu.cn/tqnmaep/pub/doSurvey/PC/UW5nVvUb21B4N33fQ9vymB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91826" wp14:editId="7360442A">
                <wp:simplePos x="0" y="0"/>
                <wp:positionH relativeFrom="column">
                  <wp:posOffset>312420</wp:posOffset>
                </wp:positionH>
                <wp:positionV relativeFrom="paragraph">
                  <wp:posOffset>435610</wp:posOffset>
                </wp:positionV>
                <wp:extent cx="2374265" cy="1403985"/>
                <wp:effectExtent l="0" t="0" r="24130" b="17780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F0B" w:rsidRPr="00BF283E" w:rsidRDefault="00781F0B" w:rsidP="00781F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1F0B">
                              <w:rPr>
                                <w:rFonts w:hint="eastAsia"/>
                                <w:b/>
                              </w:rPr>
                              <w:t>研究生导师对同济大学本科毕业生评价调查问卷</w:t>
                            </w:r>
                          </w:p>
                          <w:p w:rsidR="00781F0B" w:rsidRDefault="00781F0B" w:rsidP="00781F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3570" cy="1893570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570" cy="189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9182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4.6pt;margin-top:34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">
                <v:textbox style="mso-fit-shape-to-text:t">
                  <w:txbxContent>
                    <w:p w:rsidR="00781F0B" w:rsidRPr="00BF283E" w:rsidRDefault="00781F0B" w:rsidP="00781F0B">
                      <w:pPr>
                        <w:jc w:val="center"/>
                        <w:rPr>
                          <w:b/>
                        </w:rPr>
                      </w:pPr>
                      <w:r w:rsidRPr="00781F0B">
                        <w:rPr>
                          <w:rFonts w:hint="eastAsia"/>
                          <w:b/>
                        </w:rPr>
                        <w:t>研究生导师对同济大学本科毕业生评价调查问卷</w:t>
                      </w:r>
                    </w:p>
                    <w:p w:rsidR="00781F0B" w:rsidRDefault="00781F0B" w:rsidP="00781F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3570" cy="1893570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570" cy="1893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华文仿宋" w:eastAsia="仿宋" w:hAnsi="华文仿宋"/>
          <w:color w:val="333333"/>
          <w:sz w:val="28"/>
          <w:szCs w:val="28"/>
        </w:rPr>
        <w:t xml:space="preserve"> </w:t>
      </w:r>
    </w:p>
    <w:p w:rsidR="00781F0B" w:rsidRDefault="00781F0B" w:rsidP="007E5EA5">
      <w:pPr>
        <w:widowControl/>
        <w:snapToGrid w:val="0"/>
        <w:spacing w:line="560" w:lineRule="exact"/>
        <w:ind w:right="26" w:firstLineChars="200" w:firstLine="560"/>
        <w:jc w:val="left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</w:p>
    <w:p w:rsidR="00781F0B" w:rsidRDefault="00781F0B" w:rsidP="007E5EA5">
      <w:pPr>
        <w:widowControl/>
        <w:snapToGrid w:val="0"/>
        <w:spacing w:line="560" w:lineRule="exact"/>
        <w:ind w:right="26" w:firstLineChars="200" w:firstLine="560"/>
        <w:jc w:val="left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</w:p>
    <w:p w:rsidR="00675E40" w:rsidRPr="00750710" w:rsidRDefault="00675E40" w:rsidP="00675E40">
      <w:pPr>
        <w:widowControl/>
        <w:snapToGrid w:val="0"/>
        <w:spacing w:line="560" w:lineRule="exact"/>
        <w:ind w:right="26" w:firstLineChars="200" w:firstLine="56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lastRenderedPageBreak/>
        <w:t>4.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答题注意事项：</w:t>
      </w:r>
    </w:p>
    <w:p w:rsidR="00AB1E3A" w:rsidRPr="00750710" w:rsidRDefault="00AD1972" w:rsidP="00AD1972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（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1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）</w:t>
      </w:r>
      <w:r w:rsidR="009900D3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导师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答题时需首先输入</w:t>
      </w:r>
      <w:r w:rsidR="009900D3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工号验证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，但答案没有对错之分，仅用于统计分析。</w:t>
      </w:r>
    </w:p>
    <w:p w:rsidR="00AB1E3A" w:rsidRPr="00750710" w:rsidRDefault="00AD1972" w:rsidP="00AB1E3A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（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）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答题时间预计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5-</w:t>
      </w:r>
      <w:r w:rsidR="00AB1E3A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10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分钟。</w:t>
      </w:r>
    </w:p>
    <w:p w:rsidR="00AB1E3A" w:rsidRPr="00750710" w:rsidRDefault="00AD1972" w:rsidP="00AB1E3A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（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3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）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如调查过程中遇到技术问题，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可通过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QQ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咨询肖老师（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QQ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号：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354330090</w:t>
      </w:r>
      <w:r w:rsidR="007E5EA5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）。</w:t>
      </w:r>
    </w:p>
    <w:p w:rsidR="00AB1E3A" w:rsidRPr="00750710" w:rsidRDefault="00AD1972" w:rsidP="00AB1E3A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（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4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）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如调查过程中遇到非技术问题，可拨打电话咨询：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021-6598</w:t>
      </w:r>
      <w:r w:rsidR="00750710"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1750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。</w:t>
      </w:r>
    </w:p>
    <w:p w:rsidR="00930B88" w:rsidRPr="00750710" w:rsidRDefault="00FF6341" w:rsidP="00FF6341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请各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学院积极配合，动员</w:t>
      </w:r>
      <w:r w:rsidR="008D78D3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研究生导师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积极参加问卷调查，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为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教育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教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学管理质量持续改进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提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供依据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。</w:t>
      </w:r>
    </w:p>
    <w:p w:rsidR="00FF6341" w:rsidRPr="00750710" w:rsidRDefault="00FF6341" w:rsidP="00FF6341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感谢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各学院的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大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力支持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和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配合。</w:t>
      </w:r>
    </w:p>
    <w:p w:rsidR="00FF6341" w:rsidRPr="00750710" w:rsidRDefault="00FF6341" w:rsidP="00750710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教学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质量管理办公室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联</w:t>
      </w:r>
      <w:r w:rsidRP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系人：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 xml:space="preserve"> </w:t>
      </w:r>
      <w:proofErr w:type="gramStart"/>
      <w:r w:rsidR="00750710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王伊质</w:t>
      </w:r>
      <w:proofErr w:type="gramEnd"/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 xml:space="preserve"> 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（</w:t>
      </w:r>
      <w:r w:rsidR="00750710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6598</w:t>
      </w:r>
      <w:r w:rsid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1750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,</w:t>
      </w:r>
      <w:r w:rsid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18916787721</w:t>
      </w:r>
      <w:r w:rsid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）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。</w:t>
      </w:r>
    </w:p>
    <w:p w:rsidR="00FF6341" w:rsidRPr="00750710" w:rsidRDefault="00FF6341" w:rsidP="00FF6341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</w:p>
    <w:p w:rsidR="00581E4C" w:rsidRPr="00750710" w:rsidRDefault="00581E4C" w:rsidP="00581E4C">
      <w:pPr>
        <w:widowControl/>
        <w:snapToGrid w:val="0"/>
        <w:spacing w:line="560" w:lineRule="exact"/>
        <w:ind w:right="26" w:firstLine="640"/>
        <w:jc w:val="right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教学质量管理办公室</w:t>
      </w:r>
    </w:p>
    <w:p w:rsidR="00581E4C" w:rsidRPr="00750710" w:rsidRDefault="00581E4C" w:rsidP="00581E4C">
      <w:pPr>
        <w:widowControl/>
        <w:snapToGrid w:val="0"/>
        <w:spacing w:line="560" w:lineRule="exact"/>
        <w:ind w:right="26" w:firstLine="640"/>
        <w:jc w:val="right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20</w:t>
      </w:r>
      <w:r w:rsidR="00AB1E3A"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2</w:t>
      </w:r>
      <w:r w:rsid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1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年</w:t>
      </w:r>
      <w:r w:rsidR="00750710">
        <w:rPr>
          <w:rFonts w:ascii="华文仿宋" w:eastAsia="仿宋" w:hAnsi="华文仿宋" w:cs="宋体"/>
          <w:color w:val="333333"/>
          <w:kern w:val="0"/>
          <w:sz w:val="28"/>
          <w:szCs w:val="28"/>
        </w:rPr>
        <w:t>5</w:t>
      </w:r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月</w:t>
      </w:r>
      <w:r w:rsidR="009A40A6">
        <w:rPr>
          <w:rFonts w:ascii="华文仿宋" w:eastAsia="仿宋" w:hAnsi="华文仿宋" w:cs="宋体"/>
          <w:color w:val="333333"/>
          <w:kern w:val="0"/>
          <w:sz w:val="28"/>
          <w:szCs w:val="28"/>
        </w:rPr>
        <w:t>31</w:t>
      </w:r>
      <w:bookmarkStart w:id="0" w:name="_GoBack"/>
      <w:bookmarkEnd w:id="0"/>
      <w:r w:rsidRPr="00750710">
        <w:rPr>
          <w:rFonts w:ascii="华文仿宋" w:eastAsia="仿宋" w:hAnsi="华文仿宋" w:cs="宋体" w:hint="eastAsia"/>
          <w:color w:val="333333"/>
          <w:kern w:val="0"/>
          <w:sz w:val="28"/>
          <w:szCs w:val="28"/>
        </w:rPr>
        <w:t>日</w:t>
      </w:r>
    </w:p>
    <w:p w:rsidR="00675E40" w:rsidRPr="00750710" w:rsidRDefault="00675E40" w:rsidP="00675E40">
      <w:pPr>
        <w:widowControl/>
        <w:snapToGrid w:val="0"/>
        <w:spacing w:line="560" w:lineRule="exact"/>
        <w:ind w:right="26" w:firstLine="640"/>
        <w:rPr>
          <w:rFonts w:ascii="华文仿宋" w:eastAsia="仿宋" w:hAnsi="华文仿宋" w:cs="宋体"/>
          <w:color w:val="333333"/>
          <w:kern w:val="0"/>
          <w:sz w:val="28"/>
          <w:szCs w:val="28"/>
        </w:rPr>
      </w:pPr>
    </w:p>
    <w:p w:rsidR="0040035B" w:rsidRPr="00750710" w:rsidRDefault="0040035B" w:rsidP="0040035B">
      <w:pPr>
        <w:rPr>
          <w:sz w:val="28"/>
          <w:szCs w:val="28"/>
        </w:rPr>
      </w:pPr>
    </w:p>
    <w:sectPr w:rsidR="0040035B" w:rsidRPr="0075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6E3" w:rsidRDefault="003356E3" w:rsidP="00750710">
      <w:r>
        <w:separator/>
      </w:r>
    </w:p>
  </w:endnote>
  <w:endnote w:type="continuationSeparator" w:id="0">
    <w:p w:rsidR="003356E3" w:rsidRDefault="003356E3" w:rsidP="0075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6E3" w:rsidRDefault="003356E3" w:rsidP="00750710">
      <w:r>
        <w:separator/>
      </w:r>
    </w:p>
  </w:footnote>
  <w:footnote w:type="continuationSeparator" w:id="0">
    <w:p w:rsidR="003356E3" w:rsidRDefault="003356E3" w:rsidP="0075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5B"/>
    <w:rsid w:val="00161AC0"/>
    <w:rsid w:val="001677DD"/>
    <w:rsid w:val="00225D17"/>
    <w:rsid w:val="002272A7"/>
    <w:rsid w:val="00310673"/>
    <w:rsid w:val="003356E3"/>
    <w:rsid w:val="0040035B"/>
    <w:rsid w:val="004C4D47"/>
    <w:rsid w:val="00573F8B"/>
    <w:rsid w:val="00576D5E"/>
    <w:rsid w:val="00581E4C"/>
    <w:rsid w:val="0062033E"/>
    <w:rsid w:val="00672480"/>
    <w:rsid w:val="00675E40"/>
    <w:rsid w:val="00750710"/>
    <w:rsid w:val="00781F0B"/>
    <w:rsid w:val="007E5EA5"/>
    <w:rsid w:val="008D78D3"/>
    <w:rsid w:val="00930B88"/>
    <w:rsid w:val="009900D3"/>
    <w:rsid w:val="009A40A6"/>
    <w:rsid w:val="00AB1E3A"/>
    <w:rsid w:val="00AD1972"/>
    <w:rsid w:val="00AD6B15"/>
    <w:rsid w:val="00B23880"/>
    <w:rsid w:val="00B76835"/>
    <w:rsid w:val="00C301B8"/>
    <w:rsid w:val="00C97626"/>
    <w:rsid w:val="00CF212C"/>
    <w:rsid w:val="00DA6D55"/>
    <w:rsid w:val="00DC4934"/>
    <w:rsid w:val="00DE3869"/>
    <w:rsid w:val="00E57D7F"/>
    <w:rsid w:val="00EF7E23"/>
    <w:rsid w:val="00F43E96"/>
    <w:rsid w:val="00F9284B"/>
    <w:rsid w:val="00F97659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2948E"/>
  <w15:docId w15:val="{E33A0115-8E9F-4A49-91D9-E6F39FEE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E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E4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81E4C"/>
    <w:rPr>
      <w:sz w:val="18"/>
      <w:szCs w:val="18"/>
    </w:rPr>
  </w:style>
  <w:style w:type="paragraph" w:styleId="a6">
    <w:name w:val="Normal (Web)"/>
    <w:basedOn w:val="a"/>
    <w:uiPriority w:val="99"/>
    <w:unhideWhenUsed/>
    <w:rsid w:val="00AB1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5071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5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50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苏晓娟</dc:creator>
  <cp:lastModifiedBy>王伊质</cp:lastModifiedBy>
  <cp:revision>4</cp:revision>
  <cp:lastPrinted>2019-03-27T09:05:00Z</cp:lastPrinted>
  <dcterms:created xsi:type="dcterms:W3CDTF">2021-05-21T08:33:00Z</dcterms:created>
  <dcterms:modified xsi:type="dcterms:W3CDTF">2021-05-31T00:34:00Z</dcterms:modified>
</cp:coreProperties>
</file>